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29" w:rsidRPr="00866D29" w:rsidRDefault="00866D29" w:rsidP="00525A88">
      <w:pPr>
        <w:ind w:right="480"/>
        <w:jc w:val="center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  <w:lang w:val="ru-RU"/>
        </w:rPr>
        <w:t>Менеджмент XXI века: Образование в эпоху цифровой экономики</w:t>
      </w:r>
      <w:r w:rsidR="00525A88" w:rsidRPr="00866D29">
        <w:rPr>
          <w:rFonts w:ascii="Times New Roman" w:hAnsi="Times New Roman"/>
          <w:sz w:val="24"/>
          <w:lang w:val="ru-RU"/>
        </w:rPr>
        <w:t xml:space="preserve"> </w:t>
      </w:r>
    </w:p>
    <w:p w:rsidR="006C6D5F" w:rsidRPr="00866D29" w:rsidRDefault="00866D29" w:rsidP="00525A88">
      <w:pPr>
        <w:ind w:right="480"/>
        <w:jc w:val="center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  <w:lang w:val="ru-RU"/>
        </w:rPr>
        <w:t>19-21</w:t>
      </w:r>
      <w:r w:rsidR="006C6D5F" w:rsidRPr="00866D29">
        <w:rPr>
          <w:rFonts w:ascii="Times New Roman" w:hAnsi="Times New Roman"/>
          <w:sz w:val="24"/>
          <w:lang w:val="ru-RU"/>
        </w:rPr>
        <w:t xml:space="preserve"> </w:t>
      </w:r>
      <w:r w:rsidRPr="00866D29">
        <w:rPr>
          <w:rFonts w:ascii="Times New Roman" w:hAnsi="Times New Roman"/>
          <w:sz w:val="24"/>
          <w:lang w:val="ru-RU"/>
        </w:rPr>
        <w:t>но</w:t>
      </w:r>
      <w:r w:rsidR="00525A88" w:rsidRPr="00866D29">
        <w:rPr>
          <w:rFonts w:ascii="Times New Roman" w:hAnsi="Times New Roman"/>
          <w:sz w:val="24"/>
          <w:lang w:val="ru-RU"/>
        </w:rPr>
        <w:t>я</w:t>
      </w:r>
      <w:r w:rsidR="006C6D5F" w:rsidRPr="00866D29">
        <w:rPr>
          <w:rFonts w:ascii="Times New Roman" w:hAnsi="Times New Roman"/>
          <w:sz w:val="24"/>
          <w:lang w:val="ru-RU"/>
        </w:rPr>
        <w:t>бря 201</w:t>
      </w:r>
      <w:r w:rsidRPr="00866D29">
        <w:rPr>
          <w:rFonts w:ascii="Times New Roman" w:hAnsi="Times New Roman"/>
          <w:sz w:val="24"/>
          <w:lang w:val="ru-RU"/>
        </w:rPr>
        <w:t>9</w:t>
      </w:r>
      <w:r w:rsidR="006C6D5F" w:rsidRPr="00866D29">
        <w:rPr>
          <w:rFonts w:ascii="Times New Roman" w:hAnsi="Times New Roman"/>
          <w:sz w:val="24"/>
          <w:lang w:val="ru-RU"/>
        </w:rPr>
        <w:t xml:space="preserve"> г., </w:t>
      </w:r>
      <w:r>
        <w:rPr>
          <w:rFonts w:ascii="Times New Roman" w:hAnsi="Times New Roman"/>
          <w:sz w:val="24"/>
          <w:lang w:val="ru-RU"/>
        </w:rPr>
        <w:t>РГПУ</w:t>
      </w:r>
      <w:r w:rsidR="00525A88" w:rsidRPr="00866D29">
        <w:rPr>
          <w:rFonts w:ascii="Times New Roman" w:hAnsi="Times New Roman"/>
          <w:sz w:val="24"/>
          <w:lang w:val="ru-RU"/>
        </w:rPr>
        <w:t>, Санкт-Петербург</w:t>
      </w:r>
    </w:p>
    <w:p w:rsidR="006C6D5F" w:rsidRPr="00866D29" w:rsidRDefault="006C6D5F" w:rsidP="006C6D5F">
      <w:pPr>
        <w:rPr>
          <w:rFonts w:ascii="Times New Roman" w:hAnsi="Times New Roman"/>
          <w:sz w:val="24"/>
          <w:lang w:val="ru-RU"/>
        </w:rPr>
      </w:pPr>
    </w:p>
    <w:p w:rsidR="006C6D5F" w:rsidRPr="00866D29" w:rsidRDefault="006C6D5F" w:rsidP="006C6D5F">
      <w:pPr>
        <w:jc w:val="right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  <w:lang w:val="ru-RU"/>
        </w:rPr>
        <w:t>Белов Андрей Васильевич</w:t>
      </w:r>
    </w:p>
    <w:p w:rsidR="006C6D5F" w:rsidRPr="00866D29" w:rsidRDefault="006C6D5F" w:rsidP="006C6D5F">
      <w:pPr>
        <w:jc w:val="right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  <w:lang w:val="ru-RU"/>
        </w:rPr>
        <w:t>Д.э.н., профессор Университета префектуры Фукуи (Япония)</w:t>
      </w:r>
    </w:p>
    <w:p w:rsidR="006C6D5F" w:rsidRPr="00866D29" w:rsidRDefault="00C151AD" w:rsidP="006C6D5F">
      <w:pPr>
        <w:jc w:val="right"/>
        <w:rPr>
          <w:rFonts w:ascii="Times New Roman" w:hAnsi="Times New Roman"/>
          <w:sz w:val="24"/>
          <w:lang w:val="ru-RU"/>
        </w:rPr>
      </w:pPr>
      <w:hyperlink r:id="rId7" w:history="1">
        <w:r w:rsidR="006C6D5F" w:rsidRPr="00866D29">
          <w:rPr>
            <w:rFonts w:ascii="Times New Roman" w:hAnsi="Times New Roman"/>
            <w:sz w:val="24"/>
          </w:rPr>
          <w:t>abelov</w:t>
        </w:r>
        <w:r w:rsidR="006C6D5F" w:rsidRPr="00866D29">
          <w:rPr>
            <w:rFonts w:ascii="Times New Roman" w:hAnsi="Times New Roman"/>
            <w:sz w:val="24"/>
            <w:lang w:val="ru-RU"/>
          </w:rPr>
          <w:t>@</w:t>
        </w:r>
        <w:r w:rsidR="006C6D5F" w:rsidRPr="00866D29">
          <w:rPr>
            <w:rFonts w:ascii="Times New Roman" w:hAnsi="Times New Roman"/>
            <w:sz w:val="24"/>
          </w:rPr>
          <w:t>fpu</w:t>
        </w:r>
        <w:r w:rsidR="006C6D5F" w:rsidRPr="00866D29">
          <w:rPr>
            <w:rFonts w:ascii="Times New Roman" w:hAnsi="Times New Roman"/>
            <w:sz w:val="24"/>
            <w:lang w:val="ru-RU"/>
          </w:rPr>
          <w:t>.</w:t>
        </w:r>
        <w:r w:rsidR="006C6D5F" w:rsidRPr="00866D29">
          <w:rPr>
            <w:rFonts w:ascii="Times New Roman" w:hAnsi="Times New Roman"/>
            <w:sz w:val="24"/>
          </w:rPr>
          <w:t>ac</w:t>
        </w:r>
        <w:r w:rsidR="006C6D5F" w:rsidRPr="00866D29">
          <w:rPr>
            <w:rFonts w:ascii="Times New Roman" w:hAnsi="Times New Roman"/>
            <w:sz w:val="24"/>
            <w:lang w:val="ru-RU"/>
          </w:rPr>
          <w:t>.</w:t>
        </w:r>
        <w:r w:rsidR="006C6D5F" w:rsidRPr="00866D29">
          <w:rPr>
            <w:rFonts w:ascii="Times New Roman" w:hAnsi="Times New Roman"/>
            <w:sz w:val="24"/>
          </w:rPr>
          <w:t>jp</w:t>
        </w:r>
      </w:hyperlink>
    </w:p>
    <w:p w:rsidR="006C6D5F" w:rsidRPr="00866D29" w:rsidRDefault="006C6D5F" w:rsidP="006C6D5F">
      <w:pPr>
        <w:rPr>
          <w:rFonts w:ascii="Times New Roman" w:hAnsi="Times New Roman"/>
          <w:sz w:val="24"/>
          <w:lang w:val="ru-RU"/>
        </w:rPr>
      </w:pPr>
    </w:p>
    <w:p w:rsidR="006C6D5F" w:rsidRPr="00866D29" w:rsidRDefault="006C6D5F" w:rsidP="006C6D5F">
      <w:pPr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  <w:lang w:val="ru-RU"/>
        </w:rPr>
        <w:t>Тезисы доклада:</w:t>
      </w:r>
    </w:p>
    <w:p w:rsidR="006C6D5F" w:rsidRPr="00866D29" w:rsidRDefault="006C6D5F" w:rsidP="006C6D5F">
      <w:pPr>
        <w:rPr>
          <w:rFonts w:ascii="Times New Roman" w:hAnsi="Times New Roman"/>
          <w:sz w:val="24"/>
          <w:lang w:val="ru-RU"/>
        </w:rPr>
      </w:pPr>
    </w:p>
    <w:p w:rsidR="006C6D5F" w:rsidRPr="00866D29" w:rsidRDefault="00525A88" w:rsidP="006C6D5F">
      <w:pPr>
        <w:jc w:val="center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  <w:lang w:val="ru-RU"/>
        </w:rPr>
        <w:t>ОСОБЕННОСТ</w:t>
      </w:r>
      <w:r w:rsidR="00770654" w:rsidRPr="00866D29">
        <w:rPr>
          <w:rFonts w:ascii="Times New Roman" w:hAnsi="Times New Roman"/>
          <w:sz w:val="24"/>
          <w:lang w:val="ru-RU"/>
        </w:rPr>
        <w:t>И</w:t>
      </w:r>
      <w:r w:rsidRPr="00866D29">
        <w:rPr>
          <w:rFonts w:ascii="Times New Roman" w:hAnsi="Times New Roman"/>
          <w:sz w:val="24"/>
          <w:lang w:val="ru-RU"/>
        </w:rPr>
        <w:t xml:space="preserve"> </w:t>
      </w:r>
      <w:r w:rsidR="00866D29" w:rsidRPr="00866D29">
        <w:rPr>
          <w:rFonts w:ascii="Times New Roman" w:hAnsi="Times New Roman"/>
          <w:sz w:val="24"/>
          <w:lang w:val="ru-RU"/>
        </w:rPr>
        <w:t xml:space="preserve">УНИВЕРСИТЕТСКОГО ОБРАЗОВАНИЯ В </w:t>
      </w:r>
      <w:r w:rsidR="00866D29" w:rsidRPr="00866D29">
        <w:rPr>
          <w:rFonts w:ascii="Times New Roman" w:hAnsi="Times New Roman"/>
          <w:sz w:val="24"/>
          <w:lang w:val="ru-RU"/>
        </w:rPr>
        <w:t>ЯПОНИИ</w:t>
      </w:r>
      <w:r w:rsidR="00866D29" w:rsidRPr="00866D29">
        <w:rPr>
          <w:rFonts w:ascii="Times New Roman" w:hAnsi="Times New Roman"/>
          <w:sz w:val="24"/>
          <w:lang w:val="ru-RU"/>
        </w:rPr>
        <w:t xml:space="preserve">: ПРИМЕР </w:t>
      </w:r>
      <w:r w:rsidRPr="00866D29">
        <w:rPr>
          <w:rFonts w:ascii="Times New Roman" w:hAnsi="Times New Roman"/>
          <w:sz w:val="24"/>
          <w:lang w:val="ru-RU"/>
        </w:rPr>
        <w:t>ПРЕПОДАВАНИЯ ЭКОНОМИКИ В ПРОГРАММАХ БАКАЛАВРИАТА</w:t>
      </w:r>
      <w:r w:rsidR="006C6D5F" w:rsidRPr="00866D29">
        <w:rPr>
          <w:rFonts w:ascii="Times New Roman" w:hAnsi="Times New Roman"/>
          <w:sz w:val="24"/>
          <w:lang w:val="ru-RU"/>
        </w:rPr>
        <w:t>.</w:t>
      </w:r>
    </w:p>
    <w:p w:rsidR="007C0CE3" w:rsidRPr="00866D29" w:rsidRDefault="007C0CE3" w:rsidP="007C0CE3">
      <w:pPr>
        <w:rPr>
          <w:rFonts w:ascii="Times New Roman" w:hAnsi="Times New Roman"/>
          <w:sz w:val="24"/>
          <w:lang w:val="ru-RU"/>
        </w:rPr>
      </w:pPr>
    </w:p>
    <w:p w:rsidR="0039552D" w:rsidRPr="00866D29" w:rsidRDefault="00525A88" w:rsidP="0039552D">
      <w:pPr>
        <w:pStyle w:val="a7"/>
        <w:numPr>
          <w:ilvl w:val="0"/>
          <w:numId w:val="1"/>
        </w:numPr>
        <w:ind w:leftChars="0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  <w:lang w:val="ru-RU"/>
        </w:rPr>
        <w:t xml:space="preserve">Международные </w:t>
      </w:r>
      <w:r w:rsidR="007C0CE3" w:rsidRPr="00866D29">
        <w:rPr>
          <w:rFonts w:ascii="Times New Roman" w:hAnsi="Times New Roman"/>
          <w:sz w:val="24"/>
          <w:lang w:val="ru-RU"/>
        </w:rPr>
        <w:t>сопоставлени</w:t>
      </w:r>
      <w:r w:rsidRPr="00866D29">
        <w:rPr>
          <w:rFonts w:ascii="Times New Roman" w:hAnsi="Times New Roman"/>
          <w:sz w:val="24"/>
          <w:lang w:val="ru-RU"/>
        </w:rPr>
        <w:t>я</w:t>
      </w:r>
      <w:r w:rsidR="007C0CE3" w:rsidRPr="00866D29">
        <w:rPr>
          <w:rFonts w:ascii="Times New Roman" w:hAnsi="Times New Roman"/>
          <w:sz w:val="24"/>
          <w:lang w:val="ru-RU"/>
        </w:rPr>
        <w:t xml:space="preserve"> показыва</w:t>
      </w:r>
      <w:r w:rsidRPr="00866D29">
        <w:rPr>
          <w:rFonts w:ascii="Times New Roman" w:hAnsi="Times New Roman"/>
          <w:sz w:val="24"/>
          <w:lang w:val="ru-RU"/>
        </w:rPr>
        <w:t>ю</w:t>
      </w:r>
      <w:r w:rsidR="007C0CE3" w:rsidRPr="00866D29">
        <w:rPr>
          <w:rFonts w:ascii="Times New Roman" w:hAnsi="Times New Roman"/>
          <w:sz w:val="24"/>
          <w:lang w:val="ru-RU"/>
        </w:rPr>
        <w:t>т, что высшее образование в Японии носит массовый характер, предоставляется на высоком международном уровне, причем за счет умеренных расходов.</w:t>
      </w:r>
      <w:r w:rsidR="006109B3">
        <w:rPr>
          <w:rFonts w:ascii="Times New Roman" w:hAnsi="Times New Roman"/>
          <w:sz w:val="24"/>
          <w:lang w:val="ru-RU"/>
        </w:rPr>
        <w:t xml:space="preserve"> </w:t>
      </w:r>
      <w:r w:rsidR="007C0CE3" w:rsidRPr="00866D29">
        <w:rPr>
          <w:rFonts w:ascii="Times New Roman" w:hAnsi="Times New Roman"/>
          <w:b/>
          <w:sz w:val="24"/>
          <w:lang w:val="ru-RU"/>
        </w:rPr>
        <w:t>Привлекательное соотношение цены и качества</w:t>
      </w:r>
      <w:r w:rsidR="007C0CE3" w:rsidRPr="00866D29">
        <w:rPr>
          <w:rFonts w:ascii="Times New Roman" w:hAnsi="Times New Roman"/>
          <w:sz w:val="24"/>
          <w:lang w:val="ru-RU"/>
        </w:rPr>
        <w:t xml:space="preserve"> </w:t>
      </w:r>
      <w:r w:rsidR="00306D1A" w:rsidRPr="00866D29">
        <w:rPr>
          <w:rFonts w:ascii="Times New Roman" w:hAnsi="Times New Roman"/>
          <w:sz w:val="24"/>
          <w:lang w:val="ru-RU"/>
        </w:rPr>
        <w:t>является</w:t>
      </w:r>
      <w:r w:rsidR="007C0CE3" w:rsidRPr="00866D29">
        <w:rPr>
          <w:rFonts w:ascii="Times New Roman" w:hAnsi="Times New Roman"/>
          <w:sz w:val="24"/>
          <w:lang w:val="ru-RU"/>
        </w:rPr>
        <w:t xml:space="preserve"> наиболее сильной стороной япон</w:t>
      </w:r>
      <w:r w:rsidRPr="00866D29">
        <w:rPr>
          <w:rFonts w:ascii="Times New Roman" w:hAnsi="Times New Roman"/>
          <w:sz w:val="24"/>
          <w:lang w:val="ru-RU"/>
        </w:rPr>
        <w:t>ской системы.</w:t>
      </w:r>
    </w:p>
    <w:p w:rsidR="0039552D" w:rsidRPr="00866D29" w:rsidRDefault="0039552D" w:rsidP="0039552D">
      <w:pPr>
        <w:pStyle w:val="a7"/>
        <w:ind w:leftChars="0" w:left="360"/>
        <w:rPr>
          <w:rFonts w:ascii="Times New Roman" w:hAnsi="Times New Roman"/>
          <w:sz w:val="24"/>
          <w:lang w:val="ru-RU"/>
        </w:rPr>
      </w:pPr>
    </w:p>
    <w:p w:rsidR="0039552D" w:rsidRPr="00866D29" w:rsidRDefault="00067E1C" w:rsidP="0039552D">
      <w:pPr>
        <w:pStyle w:val="a7"/>
        <w:numPr>
          <w:ilvl w:val="0"/>
          <w:numId w:val="1"/>
        </w:numPr>
        <w:ind w:leftChars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</w:t>
      </w:r>
      <w:r w:rsidR="007C0CE3" w:rsidRPr="00866D29">
        <w:rPr>
          <w:rFonts w:ascii="Times New Roman" w:hAnsi="Times New Roman"/>
          <w:sz w:val="24"/>
          <w:lang w:val="ru-RU"/>
        </w:rPr>
        <w:t xml:space="preserve">ниверситеты Японии по форме собственности делятся на </w:t>
      </w:r>
      <w:r w:rsidR="007C0CE3" w:rsidRPr="00866D29">
        <w:rPr>
          <w:rFonts w:ascii="Times New Roman" w:hAnsi="Times New Roman"/>
          <w:b/>
          <w:sz w:val="24"/>
          <w:lang w:val="ru-RU"/>
        </w:rPr>
        <w:t>государственные, общественные (региональные) и частные</w:t>
      </w:r>
      <w:r w:rsidR="007C0CE3" w:rsidRPr="00866D29">
        <w:rPr>
          <w:rFonts w:ascii="Times New Roman" w:hAnsi="Times New Roman"/>
          <w:sz w:val="24"/>
          <w:lang w:val="ru-RU"/>
        </w:rPr>
        <w:t xml:space="preserve">. </w:t>
      </w:r>
      <w:r w:rsidR="00D02FCC">
        <w:rPr>
          <w:rFonts w:ascii="Times New Roman" w:hAnsi="Times New Roman"/>
          <w:sz w:val="24"/>
          <w:lang w:val="ru-RU"/>
        </w:rPr>
        <w:t xml:space="preserve">Каждый тип организаций играет свою собственную роль. </w:t>
      </w:r>
      <w:r w:rsidR="007C0CE3" w:rsidRPr="00866D29">
        <w:rPr>
          <w:rFonts w:ascii="Times New Roman" w:hAnsi="Times New Roman"/>
          <w:sz w:val="24"/>
          <w:lang w:val="ru-RU"/>
        </w:rPr>
        <w:t xml:space="preserve">С количественной точки зрения доминируют частные университеты. </w:t>
      </w:r>
      <w:r w:rsidR="00D02FCC">
        <w:rPr>
          <w:rFonts w:ascii="Times New Roman" w:hAnsi="Times New Roman"/>
          <w:sz w:val="24"/>
          <w:lang w:val="ru-RU"/>
        </w:rPr>
        <w:t>К</w:t>
      </w:r>
      <w:r w:rsidR="007C0CE3" w:rsidRPr="00866D29">
        <w:rPr>
          <w:rFonts w:ascii="Times New Roman" w:hAnsi="Times New Roman"/>
          <w:sz w:val="24"/>
          <w:lang w:val="ru-RU"/>
        </w:rPr>
        <w:t xml:space="preserve">ачественные оценки говорят о том, что роль безусловных лидеров принадлежит государственным учебным заведения. </w:t>
      </w:r>
      <w:r w:rsidR="00D02FCC">
        <w:rPr>
          <w:rFonts w:ascii="Times New Roman" w:hAnsi="Times New Roman"/>
          <w:sz w:val="24"/>
          <w:lang w:val="ru-RU"/>
        </w:rPr>
        <w:t>Региональные университеты, как правило, выполняют роль центров местных сообществ (</w:t>
      </w:r>
      <w:r w:rsidR="00D02FCC">
        <w:rPr>
          <w:rFonts w:ascii="Times New Roman" w:hAnsi="Times New Roman"/>
          <w:sz w:val="24"/>
          <w:lang w:val="en-GB"/>
        </w:rPr>
        <w:t>Centre</w:t>
      </w:r>
      <w:r w:rsidR="00D02FCC" w:rsidRPr="00D02FCC">
        <w:rPr>
          <w:rFonts w:ascii="Times New Roman" w:hAnsi="Times New Roman"/>
          <w:sz w:val="24"/>
          <w:lang w:val="ru-RU"/>
        </w:rPr>
        <w:t xml:space="preserve"> </w:t>
      </w:r>
      <w:r w:rsidR="00D02FCC">
        <w:rPr>
          <w:rFonts w:ascii="Times New Roman" w:hAnsi="Times New Roman"/>
          <w:sz w:val="24"/>
          <w:lang w:val="en-GB"/>
        </w:rPr>
        <w:t>of</w:t>
      </w:r>
      <w:r w:rsidR="00D02FCC" w:rsidRPr="00D02FCC">
        <w:rPr>
          <w:rFonts w:ascii="Times New Roman" w:hAnsi="Times New Roman"/>
          <w:sz w:val="24"/>
          <w:lang w:val="ru-RU"/>
        </w:rPr>
        <w:t xml:space="preserve"> </w:t>
      </w:r>
      <w:r w:rsidR="00D02FCC">
        <w:rPr>
          <w:rFonts w:ascii="Times New Roman" w:hAnsi="Times New Roman"/>
          <w:sz w:val="24"/>
          <w:lang w:val="en-GB"/>
        </w:rPr>
        <w:t>Community</w:t>
      </w:r>
      <w:r w:rsidR="00D02FCC" w:rsidRPr="00D02FCC">
        <w:rPr>
          <w:rFonts w:ascii="Times New Roman" w:hAnsi="Times New Roman"/>
          <w:sz w:val="24"/>
          <w:lang w:val="ru-RU"/>
        </w:rPr>
        <w:t>)</w:t>
      </w:r>
      <w:r w:rsidR="00D02FCC">
        <w:rPr>
          <w:rFonts w:ascii="Times New Roman" w:hAnsi="Times New Roman"/>
          <w:sz w:val="24"/>
          <w:lang w:val="ru-RU"/>
        </w:rPr>
        <w:t xml:space="preserve"> </w:t>
      </w:r>
      <w:r w:rsidR="006109B3">
        <w:rPr>
          <w:rFonts w:ascii="Times New Roman" w:hAnsi="Times New Roman"/>
          <w:sz w:val="24"/>
          <w:lang w:val="ru-RU"/>
        </w:rPr>
        <w:t>и вносят большой вклад в развитие территорий.</w:t>
      </w:r>
    </w:p>
    <w:p w:rsidR="0039552D" w:rsidRPr="00866D29" w:rsidRDefault="0039552D" w:rsidP="0039552D">
      <w:pPr>
        <w:pStyle w:val="a7"/>
        <w:ind w:leftChars="0" w:left="360"/>
        <w:rPr>
          <w:rFonts w:ascii="Times New Roman" w:hAnsi="Times New Roman"/>
          <w:sz w:val="24"/>
          <w:lang w:val="ru-RU"/>
        </w:rPr>
      </w:pPr>
    </w:p>
    <w:p w:rsidR="005E7AAD" w:rsidRPr="00866D29" w:rsidRDefault="00F87951" w:rsidP="0039552D">
      <w:pPr>
        <w:pStyle w:val="a7"/>
        <w:numPr>
          <w:ilvl w:val="0"/>
          <w:numId w:val="1"/>
        </w:numPr>
        <w:ind w:leftChars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 </w:t>
      </w:r>
      <w:r w:rsidRPr="00866D29">
        <w:rPr>
          <w:rFonts w:ascii="Times New Roman" w:hAnsi="Times New Roman"/>
          <w:sz w:val="24"/>
          <w:lang w:val="ru-RU"/>
        </w:rPr>
        <w:t>Японии сокращается</w:t>
      </w:r>
      <w:r>
        <w:rPr>
          <w:rFonts w:ascii="Times New Roman" w:hAnsi="Times New Roman"/>
          <w:sz w:val="24"/>
          <w:lang w:val="ru-RU"/>
        </w:rPr>
        <w:t xml:space="preserve"> население, число потенциальных студентов и г</w:t>
      </w:r>
      <w:r w:rsidR="00912A35" w:rsidRPr="00866D29">
        <w:rPr>
          <w:rFonts w:ascii="Times New Roman" w:hAnsi="Times New Roman"/>
          <w:sz w:val="24"/>
          <w:lang w:val="ru-RU"/>
        </w:rPr>
        <w:t>осударственное финансирование университетов</w:t>
      </w:r>
      <w:r>
        <w:rPr>
          <w:rFonts w:ascii="Times New Roman" w:hAnsi="Times New Roman"/>
          <w:sz w:val="24"/>
          <w:lang w:val="ru-RU"/>
        </w:rPr>
        <w:t>. П</w:t>
      </w:r>
      <w:r w:rsidR="00912A35" w:rsidRPr="00866D29">
        <w:rPr>
          <w:rFonts w:ascii="Times New Roman" w:hAnsi="Times New Roman"/>
          <w:sz w:val="24"/>
          <w:lang w:val="ru-RU"/>
        </w:rPr>
        <w:t>ри этом заметно стремление общества сохранить достигнутые возможности университетского обучения. Эт</w:t>
      </w:r>
      <w:r>
        <w:rPr>
          <w:rFonts w:ascii="Times New Roman" w:hAnsi="Times New Roman"/>
          <w:sz w:val="24"/>
          <w:lang w:val="ru-RU"/>
        </w:rPr>
        <w:t>а</w:t>
      </w:r>
      <w:r w:rsidR="00912A35" w:rsidRPr="00866D29">
        <w:rPr>
          <w:rFonts w:ascii="Times New Roman" w:hAnsi="Times New Roman"/>
          <w:sz w:val="24"/>
          <w:lang w:val="ru-RU"/>
        </w:rPr>
        <w:t xml:space="preserve"> задача решается преимущественно за счет </w:t>
      </w:r>
      <w:r w:rsidR="00912A35" w:rsidRPr="00866D29">
        <w:rPr>
          <w:rFonts w:ascii="Times New Roman" w:hAnsi="Times New Roman"/>
          <w:b/>
          <w:sz w:val="24"/>
          <w:lang w:val="ru-RU"/>
        </w:rPr>
        <w:t>расширения</w:t>
      </w:r>
      <w:r w:rsidR="00912A35" w:rsidRPr="00866D29">
        <w:rPr>
          <w:rFonts w:ascii="Times New Roman" w:hAnsi="Times New Roman"/>
          <w:sz w:val="24"/>
          <w:lang w:val="ru-RU"/>
        </w:rPr>
        <w:t xml:space="preserve"> и реструктуризации </w:t>
      </w:r>
      <w:r w:rsidR="00912A35" w:rsidRPr="00866D29">
        <w:rPr>
          <w:rFonts w:ascii="Times New Roman" w:hAnsi="Times New Roman"/>
          <w:b/>
          <w:sz w:val="24"/>
          <w:lang w:val="ru-RU"/>
        </w:rPr>
        <w:t>в частном секторе</w:t>
      </w:r>
      <w:r w:rsidR="00912A35" w:rsidRPr="00866D29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Г</w:t>
      </w:r>
      <w:r w:rsidR="00912A35" w:rsidRPr="00866D29">
        <w:rPr>
          <w:rFonts w:ascii="Times New Roman" w:hAnsi="Times New Roman"/>
          <w:sz w:val="24"/>
          <w:lang w:val="ru-RU"/>
        </w:rPr>
        <w:t xml:space="preserve">осударство направляет свои ресурсы на повышение </w:t>
      </w:r>
      <w:r w:rsidRPr="00866D29">
        <w:rPr>
          <w:rFonts w:ascii="Times New Roman" w:hAnsi="Times New Roman"/>
          <w:sz w:val="24"/>
          <w:lang w:val="ru-RU"/>
        </w:rPr>
        <w:t>качества образования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="00912A35" w:rsidRPr="00866D29">
        <w:rPr>
          <w:rFonts w:ascii="Times New Roman" w:hAnsi="Times New Roman"/>
          <w:sz w:val="24"/>
          <w:lang w:val="ru-RU"/>
        </w:rPr>
        <w:t xml:space="preserve">в небольшом числе избранных университетов, а в отношении основной массы частных заведений отказывается одновременно и от жесткого регулирования, и от широкой поддержки. Сопоставление качества и затрат, а также решение о целесообразности обучения в том или ином частном университете переносится на уровень потребителя. Роль государства в значительной мере сводится к раскрытию университетских данных для составления многочисленных рейтингов, т.е. устранению асимметричности информации. Это означает, что </w:t>
      </w:r>
      <w:r w:rsidR="00912A35" w:rsidRPr="00866D29">
        <w:rPr>
          <w:rFonts w:ascii="Times New Roman" w:hAnsi="Times New Roman"/>
          <w:b/>
          <w:sz w:val="24"/>
          <w:lang w:val="ru-RU"/>
        </w:rPr>
        <w:t>рынок образовательных услуг</w:t>
      </w:r>
      <w:r w:rsidR="00912A35" w:rsidRPr="00866D29">
        <w:rPr>
          <w:rFonts w:ascii="Times New Roman" w:hAnsi="Times New Roman"/>
          <w:sz w:val="24"/>
          <w:lang w:val="ru-RU"/>
        </w:rPr>
        <w:t xml:space="preserve"> Японии </w:t>
      </w:r>
      <w:r w:rsidR="00740324">
        <w:rPr>
          <w:rFonts w:ascii="Times New Roman" w:hAnsi="Times New Roman"/>
          <w:sz w:val="24"/>
          <w:lang w:val="ru-RU"/>
        </w:rPr>
        <w:t>находится на этапе</w:t>
      </w:r>
      <w:r w:rsidR="00912A35" w:rsidRPr="00866D29">
        <w:rPr>
          <w:rFonts w:ascii="Times New Roman" w:hAnsi="Times New Roman"/>
          <w:sz w:val="24"/>
          <w:lang w:val="ru-RU"/>
        </w:rPr>
        <w:t xml:space="preserve"> зрелости, когда предложение </w:t>
      </w:r>
      <w:r w:rsidR="00912A35" w:rsidRPr="00866D29">
        <w:rPr>
          <w:rFonts w:ascii="Times New Roman" w:hAnsi="Times New Roman"/>
          <w:sz w:val="24"/>
          <w:lang w:val="ru-RU"/>
        </w:rPr>
        <w:lastRenderedPageBreak/>
        <w:t xml:space="preserve">формируют сотни разнообразных игроков, потребители имеют возможность рационального выбора, а механизмы конкуренции начинают балансировать качество и цены. </w:t>
      </w:r>
    </w:p>
    <w:p w:rsidR="0039552D" w:rsidRPr="00866D29" w:rsidRDefault="0039552D" w:rsidP="0039552D">
      <w:pPr>
        <w:pStyle w:val="a7"/>
        <w:ind w:leftChars="0" w:left="360"/>
        <w:rPr>
          <w:rFonts w:ascii="Times New Roman" w:hAnsi="Times New Roman"/>
          <w:sz w:val="24"/>
          <w:lang w:val="ru-RU"/>
        </w:rPr>
      </w:pPr>
    </w:p>
    <w:p w:rsidR="005E7AAD" w:rsidRPr="00866D29" w:rsidRDefault="00D633AE" w:rsidP="005E7AAD">
      <w:pPr>
        <w:pStyle w:val="a7"/>
        <w:numPr>
          <w:ilvl w:val="0"/>
          <w:numId w:val="1"/>
        </w:numPr>
        <w:ind w:leftChars="0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b/>
          <w:sz w:val="24"/>
          <w:lang w:val="ru-RU"/>
        </w:rPr>
        <w:t>Содержание</w:t>
      </w:r>
      <w:r w:rsidRPr="00866D29">
        <w:rPr>
          <w:rFonts w:ascii="Times New Roman" w:hAnsi="Times New Roman"/>
          <w:sz w:val="24"/>
          <w:lang w:val="ru-RU"/>
        </w:rPr>
        <w:t xml:space="preserve"> программ в значительной степени определяется на уровне </w:t>
      </w:r>
      <w:r w:rsidR="00D659BF" w:rsidRPr="00866D29">
        <w:rPr>
          <w:rFonts w:ascii="Times New Roman" w:hAnsi="Times New Roman"/>
          <w:sz w:val="24"/>
          <w:lang w:val="ru-RU"/>
        </w:rPr>
        <w:t>учебного заведения</w:t>
      </w:r>
      <w:r w:rsidRPr="00866D29">
        <w:rPr>
          <w:rFonts w:ascii="Times New Roman" w:hAnsi="Times New Roman"/>
          <w:sz w:val="24"/>
          <w:lang w:val="ru-RU"/>
        </w:rPr>
        <w:t xml:space="preserve"> и зависит от </w:t>
      </w:r>
      <w:r w:rsidR="00770654" w:rsidRPr="00866D29">
        <w:rPr>
          <w:rFonts w:ascii="Times New Roman" w:hAnsi="Times New Roman"/>
          <w:sz w:val="24"/>
          <w:lang w:val="ru-RU"/>
        </w:rPr>
        <w:t xml:space="preserve">его типа </w:t>
      </w:r>
      <w:r w:rsidRPr="00866D29">
        <w:rPr>
          <w:rFonts w:ascii="Times New Roman" w:hAnsi="Times New Roman"/>
          <w:sz w:val="24"/>
          <w:lang w:val="ru-RU"/>
        </w:rPr>
        <w:t>(государственный, региональный, частный)</w:t>
      </w:r>
      <w:r w:rsidR="00D659BF" w:rsidRPr="00866D29">
        <w:rPr>
          <w:rFonts w:ascii="Times New Roman" w:hAnsi="Times New Roman"/>
          <w:sz w:val="24"/>
          <w:lang w:val="ru-RU"/>
        </w:rPr>
        <w:t>, преподавательского состава и целевой аудитории</w:t>
      </w:r>
      <w:r w:rsidR="00912A35" w:rsidRPr="00866D29">
        <w:rPr>
          <w:rFonts w:ascii="Times New Roman" w:hAnsi="Times New Roman"/>
          <w:sz w:val="24"/>
          <w:lang w:val="ru-RU"/>
        </w:rPr>
        <w:t>.</w:t>
      </w:r>
    </w:p>
    <w:p w:rsidR="00D633AE" w:rsidRPr="00866D29" w:rsidRDefault="00D633AE" w:rsidP="00D633AE">
      <w:pPr>
        <w:pStyle w:val="a7"/>
        <w:rPr>
          <w:rFonts w:ascii="Times New Roman" w:hAnsi="Times New Roman"/>
          <w:sz w:val="24"/>
          <w:lang w:val="ru-RU"/>
        </w:rPr>
      </w:pPr>
    </w:p>
    <w:p w:rsidR="007C0CE3" w:rsidRPr="00866D29" w:rsidRDefault="004B6334" w:rsidP="005E7AAD">
      <w:pPr>
        <w:pStyle w:val="a7"/>
        <w:numPr>
          <w:ilvl w:val="0"/>
          <w:numId w:val="1"/>
        </w:numPr>
        <w:ind w:leftChars="0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  <w:lang w:val="ru-RU"/>
        </w:rPr>
        <w:t xml:space="preserve">Основной </w:t>
      </w:r>
      <w:r w:rsidRPr="00866D29">
        <w:rPr>
          <w:rFonts w:ascii="Times New Roman" w:hAnsi="Times New Roman"/>
          <w:b/>
          <w:sz w:val="24"/>
          <w:lang w:val="ru-RU"/>
        </w:rPr>
        <w:t>формой</w:t>
      </w:r>
      <w:r w:rsidRPr="00866D29">
        <w:rPr>
          <w:rFonts w:ascii="Times New Roman" w:hAnsi="Times New Roman"/>
          <w:sz w:val="24"/>
          <w:lang w:val="ru-RU"/>
        </w:rPr>
        <w:t xml:space="preserve"> обучения </w:t>
      </w:r>
      <w:r w:rsidR="00E84500">
        <w:rPr>
          <w:rFonts w:ascii="Times New Roman" w:hAnsi="Times New Roman"/>
          <w:sz w:val="24"/>
          <w:lang w:val="ru-RU"/>
        </w:rPr>
        <w:t xml:space="preserve">на бакалаврском уровне </w:t>
      </w:r>
      <w:r w:rsidR="000416BF">
        <w:rPr>
          <w:rFonts w:ascii="Times New Roman" w:hAnsi="Times New Roman"/>
          <w:sz w:val="24"/>
          <w:lang w:val="ru-RU"/>
        </w:rPr>
        <w:t>является</w:t>
      </w:r>
      <w:r w:rsidRPr="00866D29">
        <w:rPr>
          <w:rFonts w:ascii="Times New Roman" w:hAnsi="Times New Roman"/>
          <w:sz w:val="24"/>
          <w:lang w:val="ru-RU"/>
        </w:rPr>
        <w:t xml:space="preserve"> </w:t>
      </w:r>
      <w:r w:rsidR="00687647" w:rsidRPr="00866D29">
        <w:rPr>
          <w:rFonts w:ascii="Times New Roman" w:hAnsi="Times New Roman"/>
          <w:sz w:val="24"/>
          <w:lang w:val="ru-RU"/>
        </w:rPr>
        <w:t xml:space="preserve">двухлетний </w:t>
      </w:r>
      <w:r w:rsidRPr="00866D29">
        <w:rPr>
          <w:rFonts w:ascii="Times New Roman" w:hAnsi="Times New Roman"/>
          <w:sz w:val="24"/>
          <w:lang w:val="ru-RU"/>
        </w:rPr>
        <w:t xml:space="preserve">семинар </w:t>
      </w:r>
      <w:r w:rsidR="00687647" w:rsidRPr="00866D29">
        <w:rPr>
          <w:rFonts w:ascii="Times New Roman" w:hAnsi="Times New Roman"/>
          <w:sz w:val="24"/>
          <w:lang w:val="ru-RU"/>
        </w:rPr>
        <w:t xml:space="preserve">на 3-4 курсе </w:t>
      </w:r>
      <w:r w:rsidRPr="00866D29">
        <w:rPr>
          <w:rFonts w:ascii="Times New Roman" w:hAnsi="Times New Roman"/>
          <w:sz w:val="24"/>
          <w:lang w:val="ru-RU"/>
        </w:rPr>
        <w:t xml:space="preserve">по специальности </w:t>
      </w:r>
      <w:r w:rsidR="00687647" w:rsidRPr="00866D29">
        <w:rPr>
          <w:rFonts w:ascii="Times New Roman" w:hAnsi="Times New Roman"/>
          <w:sz w:val="24"/>
          <w:lang w:val="ru-RU"/>
        </w:rPr>
        <w:t>конкретного преподавателя</w:t>
      </w:r>
      <w:r w:rsidR="00306D1A" w:rsidRPr="00866D29">
        <w:rPr>
          <w:rFonts w:ascii="Times New Roman" w:hAnsi="Times New Roman"/>
          <w:sz w:val="24"/>
          <w:lang w:val="ru-RU"/>
        </w:rPr>
        <w:t>.</w:t>
      </w:r>
      <w:r w:rsidR="00687647" w:rsidRPr="00866D29">
        <w:rPr>
          <w:rFonts w:ascii="Times New Roman" w:hAnsi="Times New Roman"/>
          <w:sz w:val="24"/>
          <w:lang w:val="ru-RU"/>
        </w:rPr>
        <w:t xml:space="preserve"> Выбор семинара/преподавателя осуществляют сами студенты в конце 2-го курса</w:t>
      </w:r>
      <w:r w:rsidR="0038346B" w:rsidRPr="00866D29">
        <w:rPr>
          <w:rFonts w:ascii="Times New Roman" w:hAnsi="Times New Roman"/>
          <w:sz w:val="24"/>
          <w:lang w:val="ru-RU"/>
        </w:rPr>
        <w:t xml:space="preserve"> на основе описаний содержания занятий </w:t>
      </w:r>
      <w:r w:rsidR="00707127" w:rsidRPr="00866D29">
        <w:rPr>
          <w:rFonts w:ascii="Times New Roman" w:hAnsi="Times New Roman"/>
          <w:sz w:val="24"/>
          <w:lang w:val="ru-RU"/>
        </w:rPr>
        <w:t xml:space="preserve">(1 страница по установленной форме) </w:t>
      </w:r>
      <w:r w:rsidR="0038346B" w:rsidRPr="00866D29">
        <w:rPr>
          <w:rFonts w:ascii="Times New Roman" w:hAnsi="Times New Roman"/>
          <w:sz w:val="24"/>
          <w:lang w:val="ru-RU"/>
        </w:rPr>
        <w:t>и бесед с преподавателями</w:t>
      </w:r>
      <w:r w:rsidR="00707127" w:rsidRPr="00866D29">
        <w:rPr>
          <w:rFonts w:ascii="Times New Roman" w:hAnsi="Times New Roman"/>
          <w:sz w:val="24"/>
          <w:lang w:val="ru-RU"/>
        </w:rPr>
        <w:t xml:space="preserve"> (</w:t>
      </w:r>
      <w:r w:rsidR="00C17991" w:rsidRPr="00866D29">
        <w:rPr>
          <w:rFonts w:ascii="Times New Roman" w:hAnsi="Times New Roman"/>
          <w:sz w:val="24"/>
          <w:lang w:val="ru-RU"/>
        </w:rPr>
        <w:t xml:space="preserve">выделяется </w:t>
      </w:r>
      <w:r w:rsidR="0065338F" w:rsidRPr="00866D29">
        <w:rPr>
          <w:rFonts w:ascii="Times New Roman" w:hAnsi="Times New Roman"/>
          <w:sz w:val="24"/>
          <w:lang w:val="ru-RU"/>
        </w:rPr>
        <w:t>присутственная неделя и студенты обходят преподавательские кабинеты)</w:t>
      </w:r>
      <w:r w:rsidR="00687647" w:rsidRPr="00866D29">
        <w:rPr>
          <w:rFonts w:ascii="Times New Roman" w:hAnsi="Times New Roman"/>
          <w:sz w:val="24"/>
          <w:lang w:val="ru-RU"/>
        </w:rPr>
        <w:t>. Дипломные и курсовые работы готовятся в рамках семинара по специализации преподавателя.</w:t>
      </w:r>
    </w:p>
    <w:p w:rsidR="00687647" w:rsidRPr="00866D29" w:rsidRDefault="00687647" w:rsidP="00687647">
      <w:pPr>
        <w:pStyle w:val="a7"/>
        <w:rPr>
          <w:rFonts w:ascii="Times New Roman" w:hAnsi="Times New Roman"/>
          <w:sz w:val="24"/>
          <w:lang w:val="ru-RU"/>
        </w:rPr>
      </w:pPr>
    </w:p>
    <w:p w:rsidR="0065338F" w:rsidRPr="00866D29" w:rsidRDefault="00687647" w:rsidP="00707127">
      <w:pPr>
        <w:pStyle w:val="a7"/>
        <w:numPr>
          <w:ilvl w:val="0"/>
          <w:numId w:val="1"/>
        </w:numPr>
        <w:ind w:leftChars="0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  <w:lang w:val="ru-RU"/>
        </w:rPr>
        <w:t xml:space="preserve">В </w:t>
      </w:r>
      <w:r w:rsidRPr="00866D29">
        <w:rPr>
          <w:rFonts w:ascii="Times New Roman" w:hAnsi="Times New Roman"/>
          <w:b/>
          <w:sz w:val="24"/>
          <w:lang w:val="ru-RU"/>
        </w:rPr>
        <w:t>организации</w:t>
      </w:r>
      <w:r w:rsidRPr="00866D29">
        <w:rPr>
          <w:rFonts w:ascii="Times New Roman" w:hAnsi="Times New Roman"/>
          <w:sz w:val="24"/>
          <w:lang w:val="ru-RU"/>
        </w:rPr>
        <w:t xml:space="preserve"> процесса преподавани</w:t>
      </w:r>
      <w:r w:rsidR="00E0533F" w:rsidRPr="00866D29">
        <w:rPr>
          <w:rFonts w:ascii="Times New Roman" w:hAnsi="Times New Roman"/>
          <w:sz w:val="24"/>
          <w:lang w:val="ru-RU"/>
        </w:rPr>
        <w:t>я привлекает внимание гибкость учебных планов</w:t>
      </w:r>
      <w:r w:rsidR="00740324">
        <w:rPr>
          <w:rFonts w:ascii="Times New Roman" w:hAnsi="Times New Roman"/>
          <w:sz w:val="24"/>
          <w:lang w:val="ru-RU"/>
        </w:rPr>
        <w:t>,</w:t>
      </w:r>
      <w:r w:rsidR="00E0533F" w:rsidRPr="00866D29">
        <w:rPr>
          <w:rFonts w:ascii="Times New Roman" w:hAnsi="Times New Roman"/>
          <w:sz w:val="24"/>
          <w:lang w:val="ru-RU"/>
        </w:rPr>
        <w:t xml:space="preserve"> широта выбора </w:t>
      </w:r>
      <w:r w:rsidR="00740324">
        <w:rPr>
          <w:rFonts w:ascii="Times New Roman" w:hAnsi="Times New Roman"/>
          <w:sz w:val="24"/>
          <w:lang w:val="ru-RU"/>
        </w:rPr>
        <w:t xml:space="preserve">и </w:t>
      </w:r>
      <w:r w:rsidR="006F7DE2">
        <w:rPr>
          <w:rFonts w:ascii="Times New Roman" w:hAnsi="Times New Roman"/>
          <w:sz w:val="24"/>
          <w:lang w:val="ru-RU"/>
        </w:rPr>
        <w:t>коопераци</w:t>
      </w:r>
      <w:r w:rsidR="006F7DE2">
        <w:rPr>
          <w:rFonts w:ascii="Times New Roman" w:hAnsi="Times New Roman"/>
          <w:sz w:val="24"/>
          <w:lang w:val="ru-RU"/>
        </w:rPr>
        <w:t>я между</w:t>
      </w:r>
      <w:r w:rsidR="00740324">
        <w:rPr>
          <w:rFonts w:ascii="Times New Roman" w:hAnsi="Times New Roman"/>
          <w:sz w:val="24"/>
          <w:lang w:val="ru-RU"/>
        </w:rPr>
        <w:t xml:space="preserve"> универси</w:t>
      </w:r>
      <w:r w:rsidR="006F7DE2">
        <w:rPr>
          <w:rFonts w:ascii="Times New Roman" w:hAnsi="Times New Roman"/>
          <w:sz w:val="24"/>
          <w:lang w:val="ru-RU"/>
        </w:rPr>
        <w:t>те</w:t>
      </w:r>
      <w:r w:rsidR="00740324">
        <w:rPr>
          <w:rFonts w:ascii="Times New Roman" w:hAnsi="Times New Roman"/>
          <w:sz w:val="24"/>
          <w:lang w:val="ru-RU"/>
        </w:rPr>
        <w:t>т</w:t>
      </w:r>
      <w:r w:rsidR="006F7DE2">
        <w:rPr>
          <w:rFonts w:ascii="Times New Roman" w:hAnsi="Times New Roman"/>
          <w:sz w:val="24"/>
          <w:lang w:val="ru-RU"/>
        </w:rPr>
        <w:t>ами</w:t>
      </w:r>
      <w:r w:rsidR="00E0533F" w:rsidRPr="00866D29">
        <w:rPr>
          <w:rFonts w:ascii="Times New Roman" w:hAnsi="Times New Roman"/>
          <w:sz w:val="24"/>
          <w:lang w:val="ru-RU"/>
        </w:rPr>
        <w:t xml:space="preserve">. </w:t>
      </w:r>
      <w:r w:rsidR="0065338F" w:rsidRPr="00866D29">
        <w:rPr>
          <w:rFonts w:ascii="Times New Roman" w:hAnsi="Times New Roman"/>
          <w:sz w:val="24"/>
          <w:lang w:val="ru-RU"/>
        </w:rPr>
        <w:t xml:space="preserve"> </w:t>
      </w:r>
    </w:p>
    <w:p w:rsidR="0065338F" w:rsidRPr="00866D29" w:rsidRDefault="00E0533F" w:rsidP="0065338F">
      <w:pPr>
        <w:pStyle w:val="a7"/>
        <w:numPr>
          <w:ilvl w:val="0"/>
          <w:numId w:val="6"/>
        </w:numPr>
        <w:ind w:leftChars="0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b/>
          <w:sz w:val="24"/>
          <w:lang w:val="ru-RU"/>
        </w:rPr>
        <w:t>Гибкость</w:t>
      </w:r>
      <w:r w:rsidR="00707127" w:rsidRPr="00866D29">
        <w:rPr>
          <w:rFonts w:ascii="Times New Roman" w:hAnsi="Times New Roman"/>
          <w:sz w:val="24"/>
          <w:lang w:val="ru-RU"/>
        </w:rPr>
        <w:t>, в частности,</w:t>
      </w:r>
      <w:r w:rsidRPr="00866D29">
        <w:rPr>
          <w:rFonts w:ascii="Times New Roman" w:hAnsi="Times New Roman"/>
          <w:sz w:val="24"/>
          <w:lang w:val="ru-RU"/>
        </w:rPr>
        <w:t xml:space="preserve"> обеспечивается включением в программу спецкурсов с </w:t>
      </w:r>
      <w:r w:rsidR="003607CB" w:rsidRPr="00866D29">
        <w:rPr>
          <w:rFonts w:ascii="Times New Roman" w:hAnsi="Times New Roman"/>
          <w:sz w:val="24"/>
          <w:lang w:val="ru-RU"/>
        </w:rPr>
        <w:t>широкими названиями (</w:t>
      </w:r>
      <w:r w:rsidR="002B2687" w:rsidRPr="00866D29">
        <w:rPr>
          <w:rFonts w:ascii="Times New Roman" w:hAnsi="Times New Roman"/>
          <w:sz w:val="24"/>
          <w:lang w:val="ru-RU"/>
        </w:rPr>
        <w:t xml:space="preserve">например, </w:t>
      </w:r>
      <w:r w:rsidR="003607CB" w:rsidRPr="00866D29">
        <w:rPr>
          <w:rFonts w:ascii="Times New Roman" w:hAnsi="Times New Roman"/>
          <w:sz w:val="24"/>
          <w:lang w:val="ru-RU"/>
        </w:rPr>
        <w:t>«Проблемы современной экономики»</w:t>
      </w:r>
      <w:r w:rsidR="002B2687" w:rsidRPr="00866D29">
        <w:rPr>
          <w:rFonts w:ascii="Times New Roman" w:hAnsi="Times New Roman"/>
          <w:sz w:val="24"/>
          <w:lang w:val="ru-RU"/>
        </w:rPr>
        <w:t>-1, 2, 3</w:t>
      </w:r>
      <w:r w:rsidR="003607CB" w:rsidRPr="00866D29">
        <w:rPr>
          <w:rFonts w:ascii="Times New Roman" w:hAnsi="Times New Roman"/>
          <w:sz w:val="24"/>
          <w:lang w:val="ru-RU"/>
        </w:rPr>
        <w:t xml:space="preserve">), содержание которых ежегодно изменяется. </w:t>
      </w:r>
      <w:r w:rsidR="0065338F" w:rsidRPr="00866D29">
        <w:rPr>
          <w:rFonts w:ascii="Times New Roman" w:hAnsi="Times New Roman"/>
          <w:sz w:val="24"/>
          <w:lang w:val="ru-RU"/>
        </w:rPr>
        <w:t>Как правило, в данных курсах лекции читают приглашенные специалисты и работники компаний, а штатные преподаватели дают вводные установки и проводят контроль успеваемости.</w:t>
      </w:r>
    </w:p>
    <w:p w:rsidR="000416BF" w:rsidRDefault="003607CB" w:rsidP="0065338F">
      <w:pPr>
        <w:pStyle w:val="a7"/>
        <w:numPr>
          <w:ilvl w:val="0"/>
          <w:numId w:val="6"/>
        </w:numPr>
        <w:ind w:leftChars="0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b/>
          <w:sz w:val="24"/>
          <w:lang w:val="ru-RU"/>
        </w:rPr>
        <w:t>Широту выбора</w:t>
      </w:r>
      <w:r w:rsidRPr="00866D29">
        <w:rPr>
          <w:rFonts w:ascii="Times New Roman" w:hAnsi="Times New Roman"/>
          <w:sz w:val="24"/>
          <w:lang w:val="ru-RU"/>
        </w:rPr>
        <w:t xml:space="preserve"> для студентов определяют следующие </w:t>
      </w:r>
      <w:r w:rsidR="00707127" w:rsidRPr="00866D29">
        <w:rPr>
          <w:rFonts w:ascii="Times New Roman" w:hAnsi="Times New Roman"/>
          <w:sz w:val="24"/>
          <w:lang w:val="ru-RU"/>
        </w:rPr>
        <w:t>факторы: малое число обязательных специальных предметов</w:t>
      </w:r>
      <w:r w:rsidR="0065338F" w:rsidRPr="00866D29">
        <w:rPr>
          <w:rFonts w:ascii="Times New Roman" w:hAnsi="Times New Roman"/>
          <w:sz w:val="24"/>
          <w:lang w:val="ru-RU"/>
        </w:rPr>
        <w:t xml:space="preserve"> (5-6)</w:t>
      </w:r>
      <w:r w:rsidR="00707127" w:rsidRPr="00866D29">
        <w:rPr>
          <w:rFonts w:ascii="Times New Roman" w:hAnsi="Times New Roman"/>
          <w:sz w:val="24"/>
          <w:lang w:val="ru-RU"/>
        </w:rPr>
        <w:t>, большой выбор спецкурсов</w:t>
      </w:r>
      <w:r w:rsidR="0065338F" w:rsidRPr="00866D29">
        <w:rPr>
          <w:rFonts w:ascii="Times New Roman" w:hAnsi="Times New Roman"/>
          <w:sz w:val="24"/>
          <w:lang w:val="ru-RU"/>
        </w:rPr>
        <w:t xml:space="preserve"> (как</w:t>
      </w:r>
      <w:r w:rsidR="00770654" w:rsidRPr="00866D29">
        <w:rPr>
          <w:rFonts w:ascii="Times New Roman" w:hAnsi="Times New Roman"/>
          <w:sz w:val="24"/>
          <w:lang w:val="ru-RU"/>
        </w:rPr>
        <w:t xml:space="preserve"> пра</w:t>
      </w:r>
      <w:r w:rsidR="0065338F" w:rsidRPr="00866D29">
        <w:rPr>
          <w:rFonts w:ascii="Times New Roman" w:hAnsi="Times New Roman"/>
          <w:sz w:val="24"/>
          <w:lang w:val="ru-RU"/>
        </w:rPr>
        <w:t>вило, предлагается в 2-3 раза больше, чем нужно студентам для окончания университета)</w:t>
      </w:r>
      <w:r w:rsidR="00707127" w:rsidRPr="00866D29">
        <w:rPr>
          <w:rFonts w:ascii="Times New Roman" w:hAnsi="Times New Roman"/>
          <w:sz w:val="24"/>
          <w:lang w:val="ru-RU"/>
        </w:rPr>
        <w:t xml:space="preserve">, возможность </w:t>
      </w:r>
      <w:r w:rsidR="0065338F" w:rsidRPr="00866D29">
        <w:rPr>
          <w:rFonts w:ascii="Times New Roman" w:hAnsi="Times New Roman"/>
          <w:sz w:val="24"/>
          <w:lang w:val="ru-RU"/>
        </w:rPr>
        <w:t xml:space="preserve">с 3-го курса </w:t>
      </w:r>
      <w:r w:rsidR="00707127" w:rsidRPr="00866D29">
        <w:rPr>
          <w:rFonts w:ascii="Times New Roman" w:hAnsi="Times New Roman"/>
          <w:sz w:val="24"/>
          <w:lang w:val="ru-RU"/>
        </w:rPr>
        <w:t>слушать специальные предметы в произвольном порядке.</w:t>
      </w:r>
    </w:p>
    <w:p w:rsidR="000416BF" w:rsidRDefault="000416BF" w:rsidP="0065338F">
      <w:pPr>
        <w:pStyle w:val="a7"/>
        <w:numPr>
          <w:ilvl w:val="0"/>
          <w:numId w:val="6"/>
        </w:numPr>
        <w:ind w:leftChars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Межуниверситетская кооперация </w:t>
      </w:r>
      <w:r w:rsidRPr="000416BF">
        <w:rPr>
          <w:rFonts w:ascii="Times New Roman" w:hAnsi="Times New Roman"/>
          <w:sz w:val="24"/>
          <w:lang w:val="ru-RU"/>
        </w:rPr>
        <w:t xml:space="preserve">наиболее заметна </w:t>
      </w:r>
      <w:r>
        <w:rPr>
          <w:rFonts w:ascii="Times New Roman" w:hAnsi="Times New Roman"/>
          <w:sz w:val="24"/>
          <w:lang w:val="ru-RU"/>
        </w:rPr>
        <w:t xml:space="preserve">на уровне региона. В префектуре </w:t>
      </w:r>
      <w:proofErr w:type="spellStart"/>
      <w:r>
        <w:rPr>
          <w:rFonts w:ascii="Times New Roman" w:hAnsi="Times New Roman"/>
          <w:sz w:val="24"/>
          <w:lang w:val="ru-RU"/>
        </w:rPr>
        <w:t>Фукуи</w:t>
      </w:r>
      <w:proofErr w:type="spellEnd"/>
      <w:r>
        <w:rPr>
          <w:rFonts w:ascii="Times New Roman" w:hAnsi="Times New Roman"/>
          <w:sz w:val="24"/>
          <w:lang w:val="ru-RU"/>
        </w:rPr>
        <w:t xml:space="preserve">, например, образован межуниверситетский консорциум из 6 заведений, заключены соглашения о возможности посещения </w:t>
      </w:r>
      <w:r w:rsidR="00A67E21">
        <w:rPr>
          <w:rFonts w:ascii="Times New Roman" w:hAnsi="Times New Roman"/>
          <w:sz w:val="24"/>
          <w:lang w:val="ru-RU"/>
        </w:rPr>
        <w:t xml:space="preserve">отдельных учебных </w:t>
      </w:r>
      <w:r>
        <w:rPr>
          <w:rFonts w:ascii="Times New Roman" w:hAnsi="Times New Roman"/>
          <w:sz w:val="24"/>
          <w:lang w:val="ru-RU"/>
        </w:rPr>
        <w:t>курсов</w:t>
      </w:r>
      <w:r w:rsidR="00A67E21">
        <w:rPr>
          <w:rFonts w:ascii="Times New Roman" w:hAnsi="Times New Roman"/>
          <w:sz w:val="24"/>
          <w:lang w:val="ru-RU"/>
        </w:rPr>
        <w:t xml:space="preserve"> студентами университетов-партнеров и о взаимном признании оценок, а также </w:t>
      </w:r>
      <w:r>
        <w:rPr>
          <w:rFonts w:ascii="Times New Roman" w:hAnsi="Times New Roman"/>
          <w:sz w:val="24"/>
          <w:lang w:val="ru-RU"/>
        </w:rPr>
        <w:t xml:space="preserve">созданы </w:t>
      </w:r>
      <w:r w:rsidR="00A67E21">
        <w:rPr>
          <w:rFonts w:ascii="Times New Roman" w:hAnsi="Times New Roman"/>
          <w:sz w:val="24"/>
          <w:lang w:val="ru-RU"/>
        </w:rPr>
        <w:t xml:space="preserve">технические </w:t>
      </w:r>
      <w:r>
        <w:rPr>
          <w:rFonts w:ascii="Times New Roman" w:hAnsi="Times New Roman"/>
          <w:sz w:val="24"/>
          <w:lang w:val="ru-RU"/>
        </w:rPr>
        <w:t xml:space="preserve">возможности </w:t>
      </w:r>
      <w:r w:rsidR="00A67E21">
        <w:rPr>
          <w:rFonts w:ascii="Times New Roman" w:hAnsi="Times New Roman"/>
          <w:sz w:val="24"/>
          <w:lang w:val="ru-RU"/>
        </w:rPr>
        <w:t xml:space="preserve">для общения (портал консорциума, социальная сеть, облачные программы поддержки учебного процесса). Именно в этой области </w:t>
      </w:r>
      <w:r w:rsidR="006F7DE2">
        <w:rPr>
          <w:rFonts w:ascii="Times New Roman" w:hAnsi="Times New Roman"/>
          <w:sz w:val="24"/>
          <w:lang w:val="ru-RU"/>
        </w:rPr>
        <w:t>наиболее широко применяются компьютерные технологии</w:t>
      </w:r>
      <w:r w:rsidR="0038788B">
        <w:rPr>
          <w:rFonts w:ascii="Times New Roman" w:hAnsi="Times New Roman"/>
          <w:sz w:val="24"/>
          <w:lang w:val="ru-RU"/>
        </w:rPr>
        <w:t>, которые обсуждаются на сегодняшней конференции</w:t>
      </w:r>
      <w:r w:rsidR="006F7DE2">
        <w:rPr>
          <w:rFonts w:ascii="Times New Roman" w:hAnsi="Times New Roman"/>
          <w:sz w:val="24"/>
          <w:lang w:val="ru-RU"/>
        </w:rPr>
        <w:t>.</w:t>
      </w:r>
    </w:p>
    <w:p w:rsidR="0038788B" w:rsidRDefault="0038788B" w:rsidP="000416BF">
      <w:pPr>
        <w:pStyle w:val="a7"/>
        <w:ind w:leftChars="0" w:left="420"/>
        <w:rPr>
          <w:rFonts w:ascii="Times New Roman" w:hAnsi="Times New Roman"/>
          <w:sz w:val="24"/>
          <w:lang w:val="ru-RU"/>
        </w:rPr>
      </w:pPr>
    </w:p>
    <w:p w:rsidR="00E0533F" w:rsidRPr="00866D29" w:rsidRDefault="00F75194" w:rsidP="000416BF">
      <w:pPr>
        <w:pStyle w:val="a7"/>
        <w:ind w:leftChars="0" w:left="4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По-видимому, </w:t>
      </w:r>
      <w:bookmarkStart w:id="0" w:name="_GoBack"/>
      <w:bookmarkEnd w:id="0"/>
      <w:r w:rsidR="0038788B">
        <w:rPr>
          <w:rFonts w:ascii="Times New Roman" w:hAnsi="Times New Roman"/>
          <w:sz w:val="24"/>
          <w:lang w:val="ru-RU"/>
        </w:rPr>
        <w:t xml:space="preserve">в университетском образовании не столько </w:t>
      </w:r>
      <w:proofErr w:type="spellStart"/>
      <w:r w:rsidR="0038788B">
        <w:rPr>
          <w:rFonts w:ascii="Times New Roman" w:hAnsi="Times New Roman"/>
          <w:sz w:val="24"/>
          <w:lang w:val="ru-RU"/>
        </w:rPr>
        <w:t>столько</w:t>
      </w:r>
      <w:proofErr w:type="spellEnd"/>
      <w:r w:rsidR="0038788B">
        <w:rPr>
          <w:rFonts w:ascii="Times New Roman" w:hAnsi="Times New Roman"/>
          <w:sz w:val="24"/>
          <w:lang w:val="ru-RU"/>
        </w:rPr>
        <w:t xml:space="preserve"> японские </w:t>
      </w:r>
      <w:r w:rsidR="0038788B">
        <w:rPr>
          <w:rFonts w:ascii="Times New Roman" w:hAnsi="Times New Roman"/>
          <w:sz w:val="24"/>
          <w:lang w:val="ru-RU"/>
        </w:rPr>
        <w:lastRenderedPageBreak/>
        <w:t>технологии, сколько п</w:t>
      </w:r>
      <w:r w:rsidR="00992B5C" w:rsidRPr="00866D29">
        <w:rPr>
          <w:rFonts w:ascii="Times New Roman" w:hAnsi="Times New Roman"/>
          <w:sz w:val="24"/>
          <w:lang w:val="ru-RU"/>
        </w:rPr>
        <w:t xml:space="preserve">еречисленные элементы организации учебного процесса могут быть </w:t>
      </w:r>
      <w:r w:rsidR="00992B5C" w:rsidRPr="00866D29">
        <w:rPr>
          <w:rFonts w:ascii="Times New Roman" w:hAnsi="Times New Roman"/>
          <w:b/>
          <w:sz w:val="24"/>
          <w:lang w:val="ru-RU"/>
        </w:rPr>
        <w:t>интересны для российск</w:t>
      </w:r>
      <w:r w:rsidR="0038788B">
        <w:rPr>
          <w:rFonts w:ascii="Times New Roman" w:hAnsi="Times New Roman"/>
          <w:b/>
          <w:sz w:val="24"/>
          <w:lang w:val="ru-RU"/>
        </w:rPr>
        <w:t>ой стороны</w:t>
      </w:r>
      <w:r w:rsidR="00992B5C" w:rsidRPr="00866D29">
        <w:rPr>
          <w:rFonts w:ascii="Times New Roman" w:hAnsi="Times New Roman"/>
          <w:sz w:val="24"/>
          <w:lang w:val="ru-RU"/>
        </w:rPr>
        <w:t>.</w:t>
      </w:r>
    </w:p>
    <w:p w:rsidR="00C17991" w:rsidRPr="00866D29" w:rsidRDefault="00C17991" w:rsidP="00C17991">
      <w:pPr>
        <w:pStyle w:val="a7"/>
        <w:ind w:leftChars="0" w:left="420"/>
        <w:rPr>
          <w:rFonts w:ascii="Times New Roman" w:hAnsi="Times New Roman"/>
          <w:sz w:val="24"/>
          <w:lang w:val="ru-RU"/>
        </w:rPr>
      </w:pPr>
    </w:p>
    <w:p w:rsidR="00C17991" w:rsidRPr="00866D29" w:rsidRDefault="00C17991" w:rsidP="00C17991">
      <w:pPr>
        <w:pStyle w:val="a7"/>
        <w:ind w:leftChars="0" w:left="420"/>
        <w:rPr>
          <w:rFonts w:ascii="Times New Roman" w:hAnsi="Times New Roman"/>
          <w:sz w:val="24"/>
        </w:rPr>
      </w:pPr>
      <w:r w:rsidRPr="00866D29">
        <w:rPr>
          <w:rFonts w:ascii="Times New Roman" w:hAnsi="Times New Roman"/>
          <w:sz w:val="24"/>
          <w:lang w:val="ru-RU"/>
        </w:rPr>
        <w:t>Подробнее</w:t>
      </w:r>
      <w:r w:rsidRPr="00866D29">
        <w:rPr>
          <w:rFonts w:ascii="Times New Roman" w:hAnsi="Times New Roman"/>
          <w:sz w:val="24"/>
        </w:rPr>
        <w:t xml:space="preserve">: </w:t>
      </w:r>
    </w:p>
    <w:p w:rsidR="00C17991" w:rsidRPr="00866D29" w:rsidRDefault="00C17991" w:rsidP="00C17991">
      <w:pPr>
        <w:pStyle w:val="a7"/>
        <w:ind w:leftChars="0" w:left="420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</w:rPr>
        <w:t xml:space="preserve">Huang F. (2018) Financing Higher Education in Japan. International Journal of Education Development. </w:t>
      </w:r>
      <w:r w:rsidRPr="00866D29">
        <w:rPr>
          <w:rFonts w:ascii="Times New Roman" w:hAnsi="Times New Roman"/>
          <w:sz w:val="24"/>
          <w:lang w:val="ru-RU"/>
        </w:rPr>
        <w:t>58: 106-115.</w:t>
      </w:r>
    </w:p>
    <w:p w:rsidR="00C17991" w:rsidRPr="00866D29" w:rsidRDefault="00C17991" w:rsidP="00C17991">
      <w:pPr>
        <w:pStyle w:val="a7"/>
        <w:ind w:leftChars="0" w:left="420"/>
        <w:rPr>
          <w:rFonts w:ascii="Times New Roman" w:hAnsi="Times New Roman"/>
          <w:sz w:val="24"/>
          <w:lang w:val="ru-RU"/>
        </w:rPr>
      </w:pPr>
      <w:r w:rsidRPr="00866D29">
        <w:rPr>
          <w:rFonts w:ascii="Times New Roman" w:hAnsi="Times New Roman"/>
          <w:sz w:val="24"/>
          <w:lang w:val="ru-RU"/>
        </w:rPr>
        <w:t>Белов А., Золотов А. (2014) Экономические аспекты деятельности университетов Японии. Вопросы Образования. 3: 30-53.</w:t>
      </w:r>
    </w:p>
    <w:sectPr w:rsidR="00C17991" w:rsidRPr="00866D29" w:rsidSect="007D20A3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AD" w:rsidRDefault="00C151AD" w:rsidP="00306D1A">
      <w:r>
        <w:separator/>
      </w:r>
    </w:p>
  </w:endnote>
  <w:endnote w:type="continuationSeparator" w:id="0">
    <w:p w:rsidR="00C151AD" w:rsidRDefault="00C151AD" w:rsidP="0030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699373"/>
      <w:docPartObj>
        <w:docPartGallery w:val="Page Numbers (Bottom of Page)"/>
        <w:docPartUnique/>
      </w:docPartObj>
    </w:sdtPr>
    <w:sdtEndPr/>
    <w:sdtContent>
      <w:p w:rsidR="002B2687" w:rsidRDefault="002B26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194" w:rsidRPr="00F75194">
          <w:rPr>
            <w:noProof/>
            <w:lang w:val="ja-JP"/>
          </w:rPr>
          <w:t>1</w:t>
        </w:r>
        <w:r>
          <w:fldChar w:fldCharType="end"/>
        </w:r>
      </w:p>
    </w:sdtContent>
  </w:sdt>
  <w:p w:rsidR="002B2687" w:rsidRDefault="002B26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AD" w:rsidRDefault="00C151AD" w:rsidP="00306D1A">
      <w:r>
        <w:separator/>
      </w:r>
    </w:p>
  </w:footnote>
  <w:footnote w:type="continuationSeparator" w:id="0">
    <w:p w:rsidR="00C151AD" w:rsidRDefault="00C151AD" w:rsidP="0030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1A5E"/>
    <w:multiLevelType w:val="hybridMultilevel"/>
    <w:tmpl w:val="6D32A0DA"/>
    <w:lvl w:ilvl="0" w:tplc="AD0AD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1398F"/>
    <w:multiLevelType w:val="hybridMultilevel"/>
    <w:tmpl w:val="0D70001C"/>
    <w:lvl w:ilvl="0" w:tplc="AD0AD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71626F"/>
    <w:multiLevelType w:val="hybridMultilevel"/>
    <w:tmpl w:val="1B6E98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5B6CDE"/>
    <w:multiLevelType w:val="hybridMultilevel"/>
    <w:tmpl w:val="B61C02BE"/>
    <w:lvl w:ilvl="0" w:tplc="AD0AD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974B9"/>
    <w:multiLevelType w:val="hybridMultilevel"/>
    <w:tmpl w:val="755A81FE"/>
    <w:lvl w:ilvl="0" w:tplc="241C88D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6829EF"/>
    <w:multiLevelType w:val="hybridMultilevel"/>
    <w:tmpl w:val="E870B4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5F"/>
    <w:rsid w:val="000416BF"/>
    <w:rsid w:val="00056745"/>
    <w:rsid w:val="00067E1C"/>
    <w:rsid w:val="0023136F"/>
    <w:rsid w:val="002B2687"/>
    <w:rsid w:val="00306D1A"/>
    <w:rsid w:val="00326761"/>
    <w:rsid w:val="003607CB"/>
    <w:rsid w:val="0038346B"/>
    <w:rsid w:val="0038788B"/>
    <w:rsid w:val="0039552D"/>
    <w:rsid w:val="004B6334"/>
    <w:rsid w:val="00525A88"/>
    <w:rsid w:val="00547120"/>
    <w:rsid w:val="005A21AB"/>
    <w:rsid w:val="005E7AAD"/>
    <w:rsid w:val="006109B3"/>
    <w:rsid w:val="0065338F"/>
    <w:rsid w:val="00687647"/>
    <w:rsid w:val="006B616E"/>
    <w:rsid w:val="006C6D5F"/>
    <w:rsid w:val="006F7DE2"/>
    <w:rsid w:val="007013E0"/>
    <w:rsid w:val="00707127"/>
    <w:rsid w:val="00740324"/>
    <w:rsid w:val="00770654"/>
    <w:rsid w:val="007C0CE3"/>
    <w:rsid w:val="007D20A3"/>
    <w:rsid w:val="007E712B"/>
    <w:rsid w:val="00866D29"/>
    <w:rsid w:val="00912A35"/>
    <w:rsid w:val="00992B5C"/>
    <w:rsid w:val="00A45EBF"/>
    <w:rsid w:val="00A67E21"/>
    <w:rsid w:val="00BF0D75"/>
    <w:rsid w:val="00C151AD"/>
    <w:rsid w:val="00C17991"/>
    <w:rsid w:val="00C474FF"/>
    <w:rsid w:val="00D02FCC"/>
    <w:rsid w:val="00D633AE"/>
    <w:rsid w:val="00D659BF"/>
    <w:rsid w:val="00D7625D"/>
    <w:rsid w:val="00DD166E"/>
    <w:rsid w:val="00DF3489"/>
    <w:rsid w:val="00E0533F"/>
    <w:rsid w:val="00E26C09"/>
    <w:rsid w:val="00E84500"/>
    <w:rsid w:val="00F75194"/>
    <w:rsid w:val="00F87951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65F09"/>
  <w15:docId w15:val="{CF0B27EF-AF0A-44A5-8717-EE452C99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6D5F"/>
    <w:rPr>
      <w:color w:val="0000FF"/>
      <w:u w:val="single"/>
    </w:rPr>
  </w:style>
  <w:style w:type="character" w:styleId="a4">
    <w:name w:val="Strong"/>
    <w:basedOn w:val="a0"/>
    <w:uiPriority w:val="22"/>
    <w:qFormat/>
    <w:rsid w:val="006C6D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67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C0CE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0CE3"/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306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D1A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06D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D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elov@fp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福井県立大学</dc:creator>
  <cp:lastModifiedBy>福井県立大学</cp:lastModifiedBy>
  <cp:revision>2</cp:revision>
  <cp:lastPrinted>2014-12-06T04:23:00Z</cp:lastPrinted>
  <dcterms:created xsi:type="dcterms:W3CDTF">2019-11-16T07:32:00Z</dcterms:created>
  <dcterms:modified xsi:type="dcterms:W3CDTF">2019-11-16T07:32:00Z</dcterms:modified>
</cp:coreProperties>
</file>